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2A" w:rsidRDefault="0047362A" w:rsidP="00850DF9">
      <w:pPr>
        <w:spacing w:before="100" w:beforeAutospacing="1" w:after="100" w:afterAutospacing="1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7265B3" w:rsidRDefault="007265B3" w:rsidP="00850DF9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0"/>
        </w:rPr>
      </w:pPr>
    </w:p>
    <w:p w:rsidR="007265B3" w:rsidRDefault="007265B3" w:rsidP="00850DF9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0"/>
        </w:rPr>
      </w:pPr>
    </w:p>
    <w:p w:rsidR="007265B3" w:rsidRPr="00E715C1" w:rsidRDefault="007265B3" w:rsidP="007265B3">
      <w:pPr>
        <w:rPr>
          <w:rFonts w:ascii="Calibri" w:hAnsi="Calibri" w:cs="Calibri"/>
          <w:b/>
          <w:color w:val="000000"/>
          <w:szCs w:val="22"/>
        </w:rPr>
      </w:pPr>
      <w:r w:rsidRPr="00E715C1">
        <w:rPr>
          <w:rFonts w:ascii="Calibri" w:hAnsi="Calibri" w:cs="Calibri"/>
          <w:b/>
          <w:color w:val="000000"/>
          <w:szCs w:val="22"/>
        </w:rPr>
        <w:t>HIL RÅDET</w:t>
      </w:r>
    </w:p>
    <w:p w:rsidR="00E715C1" w:rsidRDefault="00E715C1" w:rsidP="007265B3">
      <w:pPr>
        <w:rPr>
          <w:rFonts w:ascii="Calibri" w:hAnsi="Calibri" w:cs="Calibri"/>
          <w:color w:val="000000"/>
          <w:sz w:val="22"/>
          <w:szCs w:val="22"/>
        </w:rPr>
      </w:pPr>
    </w:p>
    <w:p w:rsidR="007265B3" w:rsidRDefault="007265B3" w:rsidP="007265B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HIL rådets oppgave er å gi råd til styrene i de øvrige lagene i forhold som er krevende </w:t>
      </w:r>
      <w:r w:rsidR="00E715C1">
        <w:rPr>
          <w:rFonts w:ascii="Calibri" w:hAnsi="Calibri" w:cs="Calibri"/>
          <w:color w:val="000000"/>
          <w:sz w:val="22"/>
          <w:szCs w:val="22"/>
        </w:rPr>
        <w:t>eller</w:t>
      </w:r>
      <w:r>
        <w:rPr>
          <w:rFonts w:ascii="Calibri" w:hAnsi="Calibri" w:cs="Calibri"/>
          <w:color w:val="000000"/>
          <w:sz w:val="22"/>
          <w:szCs w:val="22"/>
        </w:rPr>
        <w:t xml:space="preserve"> krever omtanke for laget, personer, grupper og lagets omdømme. </w:t>
      </w:r>
      <w:r w:rsidR="00B829A5">
        <w:rPr>
          <w:rFonts w:ascii="Calibri" w:hAnsi="Calibri" w:cs="Calibri"/>
          <w:color w:val="000000"/>
          <w:sz w:val="22"/>
          <w:szCs w:val="22"/>
        </w:rPr>
        <w:t>Med unntak av varsling</w:t>
      </w:r>
      <w:r w:rsidR="00E715C1">
        <w:rPr>
          <w:rFonts w:ascii="Calibri" w:hAnsi="Calibri" w:cs="Calibri"/>
          <w:color w:val="000000"/>
          <w:sz w:val="22"/>
          <w:szCs w:val="22"/>
        </w:rPr>
        <w:t>s</w:t>
      </w:r>
      <w:r w:rsidR="00B829A5">
        <w:rPr>
          <w:rFonts w:ascii="Calibri" w:hAnsi="Calibri" w:cs="Calibri"/>
          <w:color w:val="000000"/>
          <w:sz w:val="22"/>
          <w:szCs w:val="22"/>
        </w:rPr>
        <w:t xml:space="preserve">saker der </w:t>
      </w:r>
      <w:r w:rsidR="0023784A">
        <w:rPr>
          <w:rFonts w:ascii="Calibri" w:hAnsi="Calibri" w:cs="Calibri"/>
          <w:color w:val="000000"/>
          <w:sz w:val="22"/>
          <w:szCs w:val="22"/>
        </w:rPr>
        <w:t xml:space="preserve">HIL Rådet </w:t>
      </w:r>
      <w:r w:rsidR="00B829A5">
        <w:rPr>
          <w:rFonts w:ascii="Calibri" w:hAnsi="Calibri" w:cs="Calibri"/>
          <w:color w:val="000000"/>
          <w:sz w:val="22"/>
          <w:szCs w:val="22"/>
        </w:rPr>
        <w:t>har det avgjørende ord er råd gitt fra HIL Rådet kun veiledende, dog skal rådets anbefaling veie tungt ved avgjørelse i styre eller årsmøte.</w:t>
      </w:r>
      <w:r>
        <w:rPr>
          <w:rFonts w:ascii="Calibri" w:hAnsi="Calibri" w:cs="Calibri"/>
          <w:color w:val="000000"/>
          <w:sz w:val="22"/>
          <w:szCs w:val="22"/>
        </w:rPr>
        <w:t>  </w:t>
      </w:r>
    </w:p>
    <w:p w:rsidR="005F26AE" w:rsidRPr="00C60EA4" w:rsidRDefault="007265B3" w:rsidP="005F26AE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  <w:r w:rsidRPr="00C60EA4">
        <w:rPr>
          <w:rFonts w:ascii="Calibri" w:hAnsi="Calibri" w:cs="Calibri"/>
          <w:b/>
          <w:sz w:val="22"/>
          <w:szCs w:val="22"/>
        </w:rPr>
        <w:t>Oppgaver</w:t>
      </w:r>
    </w:p>
    <w:p w:rsidR="005F26AE" w:rsidRPr="00C60EA4" w:rsidRDefault="005F26AE" w:rsidP="005F26AE">
      <w:pPr>
        <w:pStyle w:val="Listeavsnitt"/>
        <w:spacing w:before="100" w:beforeAutospacing="1" w:after="100" w:afterAutospacing="1"/>
        <w:ind w:left="360"/>
        <w:rPr>
          <w:rFonts w:ascii="Calibri" w:hAnsi="Calibri" w:cs="Calibri"/>
          <w:sz w:val="22"/>
          <w:szCs w:val="22"/>
        </w:rPr>
      </w:pPr>
      <w:r w:rsidRPr="00C60EA4">
        <w:rPr>
          <w:rFonts w:ascii="Calibri" w:hAnsi="Calibri" w:cs="Calibri"/>
          <w:sz w:val="22"/>
          <w:szCs w:val="22"/>
        </w:rPr>
        <w:t>Rådet skal gi råd i saker som f.eks:</w:t>
      </w:r>
    </w:p>
    <w:p w:rsidR="005F26AE" w:rsidRPr="00C60EA4" w:rsidRDefault="005F26AE" w:rsidP="005F26AE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60EA4">
        <w:rPr>
          <w:rFonts w:ascii="Calibri" w:hAnsi="Calibri" w:cs="Calibri"/>
          <w:sz w:val="22"/>
          <w:szCs w:val="22"/>
        </w:rPr>
        <w:t>Omdømmesaker</w:t>
      </w:r>
    </w:p>
    <w:p w:rsidR="005F26AE" w:rsidRPr="00C60EA4" w:rsidRDefault="005F26AE" w:rsidP="005F26AE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60EA4">
        <w:rPr>
          <w:rFonts w:ascii="Calibri" w:hAnsi="Calibri" w:cs="Calibri"/>
          <w:sz w:val="22"/>
          <w:szCs w:val="22"/>
        </w:rPr>
        <w:t>Forvaltning av idrettslagets verdier</w:t>
      </w:r>
    </w:p>
    <w:p w:rsidR="005F26AE" w:rsidRPr="00C60EA4" w:rsidRDefault="005F26AE" w:rsidP="005F26AE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60EA4">
        <w:rPr>
          <w:rFonts w:ascii="Calibri" w:hAnsi="Calibri" w:cs="Calibri"/>
          <w:sz w:val="22"/>
          <w:szCs w:val="22"/>
        </w:rPr>
        <w:t>Personalsaker</w:t>
      </w:r>
    </w:p>
    <w:p w:rsidR="00FF2BDF" w:rsidRDefault="00B20740" w:rsidP="00FF2BDF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C60EA4">
        <w:rPr>
          <w:rFonts w:ascii="Calibri" w:hAnsi="Calibri" w:cs="Calibri"/>
          <w:sz w:val="22"/>
          <w:szCs w:val="22"/>
        </w:rPr>
        <w:t>Konflikter mellom lag, personer eller grupper</w:t>
      </w:r>
    </w:p>
    <w:p w:rsidR="00FF2BDF" w:rsidRDefault="005F26AE" w:rsidP="00FF2BDF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F2BDF">
        <w:rPr>
          <w:rFonts w:ascii="Calibri" w:hAnsi="Calibri" w:cs="Calibri"/>
          <w:sz w:val="22"/>
          <w:szCs w:val="22"/>
        </w:rPr>
        <w:t xml:space="preserve">Juridiske spørsmål knyttet til NIF´s </w:t>
      </w:r>
      <w:r w:rsidR="00B829A5" w:rsidRPr="00FF2BDF">
        <w:rPr>
          <w:rFonts w:ascii="Calibri" w:hAnsi="Calibri" w:cs="Calibri"/>
          <w:sz w:val="22"/>
          <w:szCs w:val="22"/>
        </w:rPr>
        <w:t xml:space="preserve">lover og regler, </w:t>
      </w:r>
      <w:r w:rsidRPr="00FF2BDF">
        <w:rPr>
          <w:rFonts w:ascii="Calibri" w:hAnsi="Calibri" w:cs="Calibri"/>
          <w:sz w:val="22"/>
          <w:szCs w:val="22"/>
        </w:rPr>
        <w:t xml:space="preserve">eller </w:t>
      </w:r>
      <w:r w:rsidR="00B829A5" w:rsidRPr="00FF2BDF">
        <w:rPr>
          <w:rFonts w:ascii="Calibri" w:hAnsi="Calibri" w:cs="Calibri"/>
          <w:sz w:val="22"/>
          <w:szCs w:val="22"/>
        </w:rPr>
        <w:t xml:space="preserve">tvil om tolkning av </w:t>
      </w:r>
      <w:r w:rsidRPr="00FF2BDF">
        <w:rPr>
          <w:rFonts w:ascii="Calibri" w:hAnsi="Calibri" w:cs="Calibri"/>
          <w:sz w:val="22"/>
          <w:szCs w:val="22"/>
        </w:rPr>
        <w:t>inter</w:t>
      </w:r>
      <w:r w:rsidR="00B829A5" w:rsidRPr="00FF2BDF">
        <w:rPr>
          <w:rFonts w:ascii="Calibri" w:hAnsi="Calibri" w:cs="Calibri"/>
          <w:sz w:val="22"/>
          <w:szCs w:val="22"/>
        </w:rPr>
        <w:t>n</w:t>
      </w:r>
      <w:r w:rsidRPr="00FF2BDF">
        <w:rPr>
          <w:rFonts w:ascii="Calibri" w:hAnsi="Calibri" w:cs="Calibri"/>
          <w:sz w:val="22"/>
          <w:szCs w:val="22"/>
        </w:rPr>
        <w:t>t regelverk</w:t>
      </w:r>
      <w:r w:rsidR="00B829A5" w:rsidRPr="00FF2BDF">
        <w:rPr>
          <w:rFonts w:ascii="Calibri" w:hAnsi="Calibri" w:cs="Calibri"/>
          <w:sz w:val="22"/>
          <w:szCs w:val="22"/>
        </w:rPr>
        <w:t>.</w:t>
      </w:r>
      <w:r w:rsidR="00FF2BDF">
        <w:rPr>
          <w:rFonts w:ascii="Calibri" w:hAnsi="Calibri" w:cs="Calibri"/>
          <w:sz w:val="22"/>
          <w:szCs w:val="22"/>
        </w:rPr>
        <w:br/>
      </w:r>
    </w:p>
    <w:p w:rsidR="005F26AE" w:rsidRPr="00FF2BDF" w:rsidRDefault="00FF2BDF" w:rsidP="00FF2BDF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F2BDF">
        <w:rPr>
          <w:rFonts w:ascii="Calibri" w:hAnsi="Calibri" w:cs="Calibri"/>
          <w:b/>
          <w:sz w:val="22"/>
          <w:szCs w:val="22"/>
        </w:rPr>
        <w:t>Varslingssaker</w:t>
      </w:r>
      <w:r w:rsidRPr="00FF2BDF">
        <w:rPr>
          <w:rFonts w:ascii="Calibri" w:hAnsi="Calibri" w:cs="Calibri"/>
          <w:sz w:val="22"/>
          <w:szCs w:val="22"/>
        </w:rPr>
        <w:br/>
        <w:t xml:space="preserve">Rådet skal behandle varslingsaker iht varslingsrutine. E-post adresse for varsling om HIL sentralt eller råd for håndtering av varslingssaker er </w:t>
      </w:r>
      <w:r w:rsidRPr="00FF2BDF">
        <w:rPr>
          <w:rFonts w:ascii="Calibri" w:hAnsi="Calibri" w:cs="Calibri"/>
          <w:color w:val="0000FF"/>
          <w:sz w:val="22"/>
          <w:szCs w:val="22"/>
        </w:rPr>
        <w:t xml:space="preserve">varsling@HIL.no </w:t>
      </w:r>
      <w:r w:rsidRPr="00FF2BDF">
        <w:rPr>
          <w:rFonts w:ascii="Calibri" w:hAnsi="Calibri" w:cs="Calibri"/>
          <w:sz w:val="22"/>
          <w:szCs w:val="22"/>
        </w:rPr>
        <w:t>og går først til leder av Allianseidrettslaget.</w:t>
      </w:r>
      <w:r w:rsidRPr="00FF2BDF">
        <w:rPr>
          <w:rFonts w:ascii="Calibri" w:hAnsi="Calibri" w:cs="Calibri"/>
          <w:sz w:val="22"/>
          <w:szCs w:val="22"/>
        </w:rPr>
        <w:br/>
      </w:r>
    </w:p>
    <w:p w:rsidR="007F5633" w:rsidRPr="00C60EA4" w:rsidRDefault="007F5633" w:rsidP="00E715C1">
      <w:pPr>
        <w:pStyle w:val="Listeavsnitt"/>
        <w:numPr>
          <w:ilvl w:val="0"/>
          <w:numId w:val="5"/>
        </w:num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60EA4">
        <w:rPr>
          <w:rFonts w:ascii="Calibri" w:hAnsi="Calibri" w:cs="Calibri"/>
          <w:b/>
          <w:sz w:val="22"/>
          <w:szCs w:val="22"/>
        </w:rPr>
        <w:t>Valg, Sammensetning og konstituering</w:t>
      </w:r>
      <w:r w:rsidRPr="00C60EA4">
        <w:rPr>
          <w:rFonts w:ascii="Calibri" w:hAnsi="Calibri" w:cs="Calibri"/>
          <w:b/>
          <w:sz w:val="22"/>
          <w:szCs w:val="22"/>
        </w:rPr>
        <w:br/>
      </w:r>
      <w:r w:rsidRPr="00C60EA4">
        <w:rPr>
          <w:rFonts w:ascii="Calibri" w:hAnsi="Calibri" w:cs="Calibri"/>
          <w:color w:val="000000"/>
          <w:sz w:val="22"/>
          <w:szCs w:val="22"/>
        </w:rPr>
        <w:t>Medlemmer velges av årsmøte i HIL Allianse og består av et medlem fra hver av organisasjonene, Friidrett, Orientering,</w:t>
      </w:r>
      <w:r w:rsidRPr="00C60EA4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C60EA4">
        <w:rPr>
          <w:rFonts w:ascii="Calibri" w:hAnsi="Calibri" w:cs="Calibri"/>
          <w:color w:val="000000"/>
          <w:sz w:val="22"/>
          <w:szCs w:val="22"/>
        </w:rPr>
        <w:t xml:space="preserve">Alliansen og Aldermannslauget. Rådet består av 4 medlemmer, to fra hvert kjønn og består av Leder, Referent og 2 medlemmer. </w:t>
      </w:r>
      <w:r w:rsidR="00E715C1" w:rsidRPr="00C60EA4">
        <w:rPr>
          <w:rFonts w:ascii="Calibri" w:hAnsi="Calibri" w:cs="Calibri"/>
          <w:color w:val="000000"/>
          <w:sz w:val="22"/>
          <w:szCs w:val="22"/>
        </w:rPr>
        <w:t>Rådet konstituerer seg selv etter årsmøtet.</w:t>
      </w:r>
      <w:r w:rsidR="00EA6100" w:rsidRPr="00C60EA4">
        <w:rPr>
          <w:rFonts w:ascii="Calibri" w:hAnsi="Calibri" w:cs="Calibri"/>
          <w:color w:val="000000"/>
          <w:sz w:val="22"/>
          <w:szCs w:val="22"/>
        </w:rPr>
        <w:br/>
      </w:r>
      <w:r w:rsidR="00EA6100" w:rsidRPr="00C60EA4">
        <w:rPr>
          <w:rFonts w:ascii="Calibri" w:hAnsi="Calibri" w:cs="Calibri"/>
          <w:color w:val="000000"/>
          <w:sz w:val="22"/>
          <w:szCs w:val="22"/>
        </w:rPr>
        <w:br/>
      </w:r>
      <w:r w:rsidR="00230D88" w:rsidRPr="00C60EA4">
        <w:rPr>
          <w:rFonts w:ascii="Calibri" w:hAnsi="Calibri" w:cs="Calibri"/>
          <w:color w:val="000000"/>
          <w:sz w:val="22"/>
          <w:szCs w:val="22"/>
        </w:rPr>
        <w:t>V</w:t>
      </w:r>
      <w:r w:rsidRPr="00C60EA4">
        <w:rPr>
          <w:rFonts w:ascii="Calibri" w:hAnsi="Calibri" w:cs="Calibri"/>
          <w:color w:val="000000"/>
          <w:sz w:val="22"/>
          <w:szCs w:val="22"/>
        </w:rPr>
        <w:t>algordningen legges opp for å unngå at alle har samme periode for å oppnå best mulig kontinuitet.</w:t>
      </w:r>
      <w:r w:rsidR="00E715C1" w:rsidRPr="00C60E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60EA4">
        <w:rPr>
          <w:rFonts w:ascii="Calibri" w:hAnsi="Calibri" w:cs="Calibri"/>
          <w:color w:val="000000"/>
          <w:sz w:val="22"/>
          <w:szCs w:val="22"/>
        </w:rPr>
        <w:t>Til rådet kan kun velges medlemmer som oppfyller krav til medlemskap</w:t>
      </w:r>
      <w:r w:rsidR="00230D88" w:rsidRPr="00C60EA4">
        <w:rPr>
          <w:rFonts w:ascii="Calibri" w:hAnsi="Calibri" w:cs="Calibri"/>
          <w:color w:val="000000"/>
          <w:sz w:val="22"/>
          <w:szCs w:val="22"/>
        </w:rPr>
        <w:t xml:space="preserve"> i sine respektive lag</w:t>
      </w:r>
      <w:r w:rsidRPr="00C60EA4">
        <w:rPr>
          <w:rFonts w:ascii="Calibri" w:hAnsi="Calibri" w:cs="Calibri"/>
          <w:color w:val="000000"/>
          <w:sz w:val="22"/>
          <w:szCs w:val="22"/>
        </w:rPr>
        <w:t>, og de må ikke ha styreverv i noen av lagene, eller være leder av en av komiteene.</w:t>
      </w:r>
      <w:r w:rsidR="00E715C1" w:rsidRPr="00C60EA4">
        <w:rPr>
          <w:rFonts w:ascii="Calibri" w:hAnsi="Calibri" w:cs="Calibri"/>
          <w:color w:val="000000"/>
          <w:sz w:val="22"/>
          <w:szCs w:val="22"/>
        </w:rPr>
        <w:br/>
      </w:r>
    </w:p>
    <w:p w:rsidR="007265B3" w:rsidRPr="00C60EA4" w:rsidRDefault="007265B3" w:rsidP="007265B3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  <w:r w:rsidRPr="00C60EA4">
        <w:rPr>
          <w:rFonts w:ascii="Calibri" w:hAnsi="Calibri" w:cs="Calibri"/>
          <w:b/>
          <w:sz w:val="22"/>
          <w:szCs w:val="22"/>
        </w:rPr>
        <w:t>Saksbehandling</w:t>
      </w:r>
    </w:p>
    <w:p w:rsidR="00B829A5" w:rsidRPr="004948E0" w:rsidRDefault="00B829A5" w:rsidP="004948E0">
      <w:pPr>
        <w:pStyle w:val="Listeavsnitt"/>
        <w:spacing w:before="100" w:beforeAutospacing="1" w:after="100" w:afterAutospacing="1"/>
        <w:ind w:left="360"/>
        <w:rPr>
          <w:rFonts w:ascii="Calibri" w:hAnsi="Calibri" w:cs="Calibri"/>
          <w:b/>
          <w:sz w:val="22"/>
          <w:szCs w:val="22"/>
        </w:rPr>
      </w:pPr>
      <w:r w:rsidRPr="00C60EA4">
        <w:rPr>
          <w:rFonts w:ascii="Calibri" w:hAnsi="Calibri" w:cs="Calibri"/>
          <w:color w:val="000000"/>
          <w:sz w:val="22"/>
          <w:szCs w:val="22"/>
        </w:rPr>
        <w:t xml:space="preserve">Saker meldes inn på egen epost til Leder i Allianseidrettslaget. Styret i HIL </w:t>
      </w:r>
      <w:r w:rsidR="00196227" w:rsidRPr="00C60EA4">
        <w:rPr>
          <w:rFonts w:ascii="Calibri" w:hAnsi="Calibri" w:cs="Calibri"/>
          <w:color w:val="000000"/>
          <w:sz w:val="22"/>
          <w:szCs w:val="22"/>
        </w:rPr>
        <w:t>A</w:t>
      </w:r>
      <w:r w:rsidRPr="00C60EA4">
        <w:rPr>
          <w:rFonts w:ascii="Calibri" w:hAnsi="Calibri" w:cs="Calibri"/>
          <w:color w:val="000000"/>
          <w:sz w:val="22"/>
          <w:szCs w:val="22"/>
        </w:rPr>
        <w:t>llianse avgjør om sak skal legges frem for Rådet. I tvilstilfeller skal sak sendes videre.</w:t>
      </w:r>
      <w:r w:rsidR="007F5633" w:rsidRPr="00C60EA4">
        <w:rPr>
          <w:rFonts w:ascii="Calibri" w:hAnsi="Calibri" w:cs="Calibri"/>
          <w:color w:val="000000"/>
          <w:sz w:val="22"/>
          <w:szCs w:val="22"/>
        </w:rPr>
        <w:t xml:space="preserve"> Medlemmer skal alltid vurdere habilitet i saker som fremmes til rådet.</w:t>
      </w:r>
      <w:r w:rsidR="00C60EA4">
        <w:rPr>
          <w:rFonts w:ascii="Calibri" w:hAnsi="Calibri" w:cs="Calibri"/>
          <w:color w:val="000000"/>
          <w:sz w:val="22"/>
          <w:szCs w:val="22"/>
        </w:rPr>
        <w:t xml:space="preserve"> Saker legges frem til </w:t>
      </w:r>
      <w:r w:rsidR="001C787F">
        <w:rPr>
          <w:rFonts w:ascii="Calibri" w:hAnsi="Calibri" w:cs="Calibri"/>
          <w:color w:val="000000"/>
          <w:sz w:val="22"/>
          <w:szCs w:val="22"/>
        </w:rPr>
        <w:t>sakseier muntlig, men ledsages av skriftlig anbefaling.</w:t>
      </w:r>
      <w:r w:rsidR="004948E0">
        <w:rPr>
          <w:rFonts w:ascii="Calibri" w:hAnsi="Calibri" w:cs="Calibri"/>
          <w:color w:val="000000"/>
          <w:sz w:val="22"/>
          <w:szCs w:val="22"/>
        </w:rPr>
        <w:t xml:space="preserve"> Det skal legges vekt på rask og ubyråkratisk saksbehandling i rådet.</w:t>
      </w:r>
      <w:r w:rsidRPr="00C60EA4">
        <w:rPr>
          <w:rFonts w:ascii="Calibri" w:hAnsi="Calibri" w:cs="Calibri"/>
          <w:b/>
          <w:sz w:val="22"/>
          <w:szCs w:val="22"/>
        </w:rPr>
        <w:br/>
      </w:r>
    </w:p>
    <w:p w:rsidR="007265B3" w:rsidRPr="00C60EA4" w:rsidRDefault="00196227" w:rsidP="007265B3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  <w:r w:rsidRPr="00C60EA4">
        <w:rPr>
          <w:rFonts w:ascii="Calibri" w:hAnsi="Calibri" w:cs="Calibri"/>
          <w:b/>
          <w:sz w:val="22"/>
          <w:szCs w:val="22"/>
        </w:rPr>
        <w:t>Taushetsplikt</w:t>
      </w:r>
      <w:r w:rsidRPr="00C60EA4">
        <w:rPr>
          <w:rFonts w:ascii="Calibri" w:hAnsi="Calibri" w:cs="Calibri"/>
          <w:b/>
          <w:sz w:val="22"/>
          <w:szCs w:val="22"/>
        </w:rPr>
        <w:br/>
      </w:r>
      <w:r w:rsidRPr="00C60EA4">
        <w:rPr>
          <w:rFonts w:ascii="Calibri" w:eastAsiaTheme="minorHAnsi" w:hAnsi="Calibri" w:cs="Calibri"/>
          <w:sz w:val="22"/>
          <w:szCs w:val="22"/>
          <w:lang w:eastAsia="en-US"/>
        </w:rPr>
        <w:t>Medlem av rådet har taushetsplikt i alle saker som det får kjennskap dersom det motsatte ikke er uttrykkelig meddelt</w:t>
      </w:r>
      <w:r w:rsidRPr="00C60EA4">
        <w:rPr>
          <w:rFonts w:ascii="Calibri" w:hAnsi="Calibri" w:cs="Calibri"/>
          <w:sz w:val="22"/>
          <w:szCs w:val="22"/>
        </w:rPr>
        <w:t>.</w:t>
      </w:r>
    </w:p>
    <w:p w:rsidR="007265B3" w:rsidRPr="00C60EA4" w:rsidRDefault="007265B3" w:rsidP="00C60EA4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</w:p>
    <w:p w:rsidR="007265B3" w:rsidRDefault="007265B3" w:rsidP="00850DF9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0"/>
        </w:rPr>
      </w:pPr>
    </w:p>
    <w:p w:rsidR="000F2ECE" w:rsidRPr="00DA5386" w:rsidRDefault="000F2ECE" w:rsidP="00C60EA4">
      <w:pPr>
        <w:spacing w:before="100" w:beforeAutospacing="1" w:after="100" w:afterAutospacing="1"/>
        <w:rPr>
          <w:rFonts w:ascii="SymbolMT" w:hAnsi="SymbolMT"/>
          <w:sz w:val="20"/>
          <w:szCs w:val="20"/>
        </w:rPr>
      </w:pPr>
    </w:p>
    <w:sectPr w:rsidR="000F2ECE" w:rsidRPr="00DA5386" w:rsidSect="003001FB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9A" w:rsidRDefault="009A779A" w:rsidP="00FF2680">
      <w:r>
        <w:separator/>
      </w:r>
    </w:p>
  </w:endnote>
  <w:endnote w:type="continuationSeparator" w:id="0">
    <w:p w:rsidR="009A779A" w:rsidRDefault="009A779A" w:rsidP="00FF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150573493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FF2680" w:rsidRDefault="00FF2680" w:rsidP="00EF570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FF2680" w:rsidRDefault="00FF2680" w:rsidP="00FF268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191254038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FF2680" w:rsidRDefault="00FF2680" w:rsidP="00EF570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9A779A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FF2680" w:rsidRDefault="00FF2680" w:rsidP="00FF2680">
    <w:pPr>
      <w:pStyle w:val="Bunntekst"/>
      <w:tabs>
        <w:tab w:val="clear" w:pos="4536"/>
        <w:tab w:val="clear" w:pos="9072"/>
        <w:tab w:val="left" w:pos="306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9A" w:rsidRDefault="009A779A" w:rsidP="00FF2680">
      <w:r>
        <w:separator/>
      </w:r>
    </w:p>
  </w:footnote>
  <w:footnote w:type="continuationSeparator" w:id="0">
    <w:p w:rsidR="009A779A" w:rsidRDefault="009A779A" w:rsidP="00FF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1B5"/>
    <w:multiLevelType w:val="hybridMultilevel"/>
    <w:tmpl w:val="C2B050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B001A"/>
    <w:multiLevelType w:val="hybridMultilevel"/>
    <w:tmpl w:val="100E5332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23007"/>
    <w:multiLevelType w:val="hybridMultilevel"/>
    <w:tmpl w:val="7A92B3EE"/>
    <w:lvl w:ilvl="0" w:tplc="13782B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D671F"/>
    <w:multiLevelType w:val="hybridMultilevel"/>
    <w:tmpl w:val="A0521B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A1533"/>
    <w:multiLevelType w:val="hybridMultilevel"/>
    <w:tmpl w:val="F072FAA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77064"/>
    <w:multiLevelType w:val="multilevel"/>
    <w:tmpl w:val="EB4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413C56"/>
    <w:multiLevelType w:val="multilevel"/>
    <w:tmpl w:val="FBE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3033B4"/>
    <w:multiLevelType w:val="hybridMultilevel"/>
    <w:tmpl w:val="344CBF46"/>
    <w:lvl w:ilvl="0" w:tplc="8F3A2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3582"/>
    <w:multiLevelType w:val="multilevel"/>
    <w:tmpl w:val="0DDE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B34756"/>
    <w:multiLevelType w:val="hybridMultilevel"/>
    <w:tmpl w:val="E38C11BE"/>
    <w:lvl w:ilvl="0" w:tplc="13782B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F9"/>
    <w:rsid w:val="00051F55"/>
    <w:rsid w:val="000F2ECE"/>
    <w:rsid w:val="00196227"/>
    <w:rsid w:val="001C787F"/>
    <w:rsid w:val="00230D88"/>
    <w:rsid w:val="00236817"/>
    <w:rsid w:val="0023784A"/>
    <w:rsid w:val="002520C0"/>
    <w:rsid w:val="003001FB"/>
    <w:rsid w:val="0047362A"/>
    <w:rsid w:val="004948E0"/>
    <w:rsid w:val="005A0052"/>
    <w:rsid w:val="005B2999"/>
    <w:rsid w:val="005E7F31"/>
    <w:rsid w:val="005F26AE"/>
    <w:rsid w:val="006454D5"/>
    <w:rsid w:val="007265B3"/>
    <w:rsid w:val="00792B21"/>
    <w:rsid w:val="00796624"/>
    <w:rsid w:val="007A06BD"/>
    <w:rsid w:val="007F5633"/>
    <w:rsid w:val="00850DF9"/>
    <w:rsid w:val="00855BE1"/>
    <w:rsid w:val="00864557"/>
    <w:rsid w:val="008919BB"/>
    <w:rsid w:val="00936FC9"/>
    <w:rsid w:val="00993A4E"/>
    <w:rsid w:val="009A779A"/>
    <w:rsid w:val="00A0751A"/>
    <w:rsid w:val="00A863DC"/>
    <w:rsid w:val="00B07D92"/>
    <w:rsid w:val="00B20740"/>
    <w:rsid w:val="00B829A5"/>
    <w:rsid w:val="00C60EA4"/>
    <w:rsid w:val="00C82998"/>
    <w:rsid w:val="00CF3335"/>
    <w:rsid w:val="00D96285"/>
    <w:rsid w:val="00DA5386"/>
    <w:rsid w:val="00E036AC"/>
    <w:rsid w:val="00E715C1"/>
    <w:rsid w:val="00E86006"/>
    <w:rsid w:val="00EA6100"/>
    <w:rsid w:val="00F001E2"/>
    <w:rsid w:val="00FD2A35"/>
    <w:rsid w:val="00FF2680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6A97075-E71A-9148-B332-9A3CC7AC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B3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F9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7A06B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F26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2680"/>
  </w:style>
  <w:style w:type="paragraph" w:styleId="Bunntekst">
    <w:name w:val="footer"/>
    <w:basedOn w:val="Normal"/>
    <w:link w:val="BunntekstTegn"/>
    <w:uiPriority w:val="99"/>
    <w:unhideWhenUsed/>
    <w:rsid w:val="00FF26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2680"/>
  </w:style>
  <w:style w:type="character" w:styleId="Sidetall">
    <w:name w:val="page number"/>
    <w:basedOn w:val="Standardskriftforavsnitt"/>
    <w:uiPriority w:val="99"/>
    <w:semiHidden/>
    <w:unhideWhenUsed/>
    <w:rsid w:val="00FF2680"/>
  </w:style>
  <w:style w:type="character" w:styleId="Hyperkobling">
    <w:name w:val="Hyperlink"/>
    <w:basedOn w:val="Standardskriftforavsnitt"/>
    <w:uiPriority w:val="99"/>
    <w:unhideWhenUsed/>
    <w:rsid w:val="00993A4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993A4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93A4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2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Steffensen</dc:creator>
  <cp:keywords/>
  <dc:description/>
  <cp:lastModifiedBy>Vie, Grethe Paulsen</cp:lastModifiedBy>
  <cp:revision>2</cp:revision>
  <dcterms:created xsi:type="dcterms:W3CDTF">2019-02-12T21:43:00Z</dcterms:created>
  <dcterms:modified xsi:type="dcterms:W3CDTF">2019-02-12T21:43:00Z</dcterms:modified>
</cp:coreProperties>
</file>